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B5C" w:rsidRDefault="00316C39" w:rsidP="00DE0B5C">
      <w:pPr>
        <w:pStyle w:val="2"/>
        <w:spacing w:line="320" w:lineRule="exact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E0B5C">
        <w:t>КОНТРОЛЬНО-СЧЕТНАЯ ПАЛАТА</w:t>
      </w:r>
    </w:p>
    <w:p w:rsidR="00DE0B5C" w:rsidRDefault="00DE0B5C" w:rsidP="00DE0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МУНИЦИПАЛЬНОГО ОБРАЗОВАНИЯ  ТИМАШЕВСКИЙ  РАЙОН</w:t>
      </w: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Pr="004B1616" w:rsidRDefault="00DE0B5C" w:rsidP="00866A99">
      <w:pPr>
        <w:pStyle w:val="a5"/>
        <w:ind w:left="567"/>
        <w:jc w:val="center"/>
        <w:rPr>
          <w:b/>
          <w:sz w:val="28"/>
          <w:szCs w:val="28"/>
        </w:rPr>
      </w:pPr>
      <w:r w:rsidRPr="004B1616">
        <w:rPr>
          <w:b/>
          <w:sz w:val="28"/>
          <w:szCs w:val="28"/>
        </w:rPr>
        <w:t>ОТЧЕТ</w:t>
      </w:r>
    </w:p>
    <w:p w:rsidR="001B77CF" w:rsidRPr="004B1616" w:rsidRDefault="00DE0B5C" w:rsidP="00866A99">
      <w:pPr>
        <w:pStyle w:val="a6"/>
        <w:ind w:left="567" w:right="-1"/>
        <w:jc w:val="center"/>
        <w:rPr>
          <w:rFonts w:ascii="Times New Roman" w:hAnsi="Times New Roman"/>
          <w:b/>
          <w:sz w:val="28"/>
          <w:szCs w:val="28"/>
        </w:rPr>
      </w:pPr>
      <w:r w:rsidRPr="004B1616">
        <w:rPr>
          <w:rFonts w:ascii="Times New Roman" w:hAnsi="Times New Roman"/>
          <w:b/>
          <w:sz w:val="28"/>
          <w:szCs w:val="28"/>
        </w:rPr>
        <w:t>о результатах</w:t>
      </w:r>
      <w:r w:rsidR="000C4ECD" w:rsidRPr="004B1616">
        <w:rPr>
          <w:rFonts w:ascii="Times New Roman" w:hAnsi="Times New Roman"/>
          <w:b/>
          <w:sz w:val="28"/>
          <w:szCs w:val="28"/>
        </w:rPr>
        <w:t xml:space="preserve"> </w:t>
      </w:r>
      <w:r w:rsidR="006026B3" w:rsidRPr="004B1616">
        <w:rPr>
          <w:rFonts w:ascii="Times New Roman" w:hAnsi="Times New Roman"/>
          <w:b/>
          <w:sz w:val="28"/>
          <w:szCs w:val="28"/>
        </w:rPr>
        <w:t>проверки достоверности, полноты и соответствия нормативным требованиям составления и предоставления бюджетной отчетности главных администраторов</w:t>
      </w:r>
      <w:r w:rsidR="000C4ECD" w:rsidRPr="004B1616">
        <w:rPr>
          <w:rFonts w:ascii="Times New Roman" w:hAnsi="Times New Roman"/>
          <w:b/>
          <w:sz w:val="28"/>
          <w:szCs w:val="28"/>
        </w:rPr>
        <w:t xml:space="preserve"> </w:t>
      </w:r>
      <w:r w:rsidR="006026B3" w:rsidRPr="004B1616">
        <w:rPr>
          <w:rFonts w:ascii="Times New Roman" w:hAnsi="Times New Roman"/>
          <w:b/>
          <w:sz w:val="28"/>
          <w:szCs w:val="28"/>
        </w:rPr>
        <w:t xml:space="preserve">бюджетных средств </w:t>
      </w:r>
      <w:r w:rsidR="004971DC" w:rsidRPr="004B1616">
        <w:rPr>
          <w:rFonts w:ascii="Times New Roman" w:hAnsi="Times New Roman"/>
          <w:b/>
          <w:sz w:val="28"/>
          <w:szCs w:val="28"/>
        </w:rPr>
        <w:t>Днепров</w:t>
      </w:r>
      <w:r w:rsidR="000E189A" w:rsidRPr="004B1616">
        <w:rPr>
          <w:rFonts w:ascii="Times New Roman" w:hAnsi="Times New Roman"/>
          <w:b/>
          <w:sz w:val="28"/>
          <w:szCs w:val="28"/>
        </w:rPr>
        <w:t>ского</w:t>
      </w:r>
      <w:r w:rsidR="006026B3" w:rsidRPr="004B1616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 за 20</w:t>
      </w:r>
      <w:r w:rsidR="004B1616">
        <w:rPr>
          <w:rFonts w:ascii="Times New Roman" w:hAnsi="Times New Roman"/>
          <w:b/>
          <w:sz w:val="28"/>
          <w:szCs w:val="28"/>
        </w:rPr>
        <w:t>21</w:t>
      </w:r>
      <w:r w:rsidR="000E189A" w:rsidRPr="004B1616">
        <w:rPr>
          <w:rFonts w:ascii="Times New Roman" w:hAnsi="Times New Roman"/>
          <w:b/>
          <w:sz w:val="28"/>
          <w:szCs w:val="28"/>
        </w:rPr>
        <w:t xml:space="preserve"> </w:t>
      </w:r>
      <w:r w:rsidR="006026B3" w:rsidRPr="004B1616">
        <w:rPr>
          <w:rFonts w:ascii="Times New Roman" w:hAnsi="Times New Roman"/>
          <w:b/>
          <w:sz w:val="28"/>
          <w:szCs w:val="28"/>
        </w:rPr>
        <w:t>год</w:t>
      </w:r>
      <w:r w:rsidR="001B77CF" w:rsidRPr="004B1616">
        <w:rPr>
          <w:rFonts w:ascii="Times New Roman" w:hAnsi="Times New Roman"/>
          <w:b/>
          <w:sz w:val="28"/>
          <w:szCs w:val="28"/>
        </w:rPr>
        <w:t>.</w:t>
      </w:r>
    </w:p>
    <w:p w:rsidR="00DE0B5C" w:rsidRPr="004B1616" w:rsidRDefault="00DE0B5C" w:rsidP="00DE0B5C">
      <w:pPr>
        <w:jc w:val="center"/>
        <w:rPr>
          <w:b/>
          <w:sz w:val="28"/>
          <w:szCs w:val="28"/>
        </w:rPr>
      </w:pPr>
    </w:p>
    <w:p w:rsidR="00DE0B5C" w:rsidRPr="004B1616" w:rsidRDefault="00DE0B5C" w:rsidP="00DE0B5C">
      <w:pPr>
        <w:pStyle w:val="a5"/>
        <w:jc w:val="center"/>
        <w:rPr>
          <w:b/>
          <w:sz w:val="28"/>
          <w:szCs w:val="28"/>
        </w:rPr>
      </w:pPr>
    </w:p>
    <w:p w:rsidR="00DE0B5C" w:rsidRPr="004B1616" w:rsidRDefault="00A96FA7" w:rsidP="00DE0B5C">
      <w:pPr>
        <w:jc w:val="center"/>
        <w:rPr>
          <w:sz w:val="28"/>
          <w:szCs w:val="28"/>
        </w:rPr>
      </w:pPr>
      <w:r w:rsidRPr="004B1616">
        <w:rPr>
          <w:sz w:val="28"/>
          <w:szCs w:val="28"/>
        </w:rPr>
        <w:t xml:space="preserve">        </w:t>
      </w:r>
      <w:r w:rsidR="00DE0B5C" w:rsidRPr="004B1616">
        <w:rPr>
          <w:sz w:val="28"/>
          <w:szCs w:val="28"/>
        </w:rPr>
        <w:t xml:space="preserve">г. Тимашевск                                                                              </w:t>
      </w:r>
      <w:r w:rsidR="00F067DD">
        <w:rPr>
          <w:sz w:val="28"/>
          <w:szCs w:val="28"/>
        </w:rPr>
        <w:t>05</w:t>
      </w:r>
      <w:r w:rsidR="00DE0B5C" w:rsidRPr="004B1616">
        <w:rPr>
          <w:sz w:val="28"/>
          <w:szCs w:val="28"/>
        </w:rPr>
        <w:t xml:space="preserve"> </w:t>
      </w:r>
      <w:r w:rsidR="00F067DD">
        <w:rPr>
          <w:sz w:val="28"/>
          <w:szCs w:val="28"/>
        </w:rPr>
        <w:t>мая</w:t>
      </w:r>
      <w:r w:rsidR="00DE0B5C" w:rsidRPr="004B1616">
        <w:rPr>
          <w:sz w:val="28"/>
          <w:szCs w:val="28"/>
        </w:rPr>
        <w:t xml:space="preserve"> 20</w:t>
      </w:r>
      <w:r w:rsidR="00787987" w:rsidRPr="004B1616">
        <w:rPr>
          <w:sz w:val="28"/>
          <w:szCs w:val="28"/>
        </w:rPr>
        <w:t>2</w:t>
      </w:r>
      <w:r w:rsidR="004B1616">
        <w:rPr>
          <w:sz w:val="28"/>
          <w:szCs w:val="28"/>
        </w:rPr>
        <w:t>2г</w:t>
      </w:r>
      <w:r w:rsidR="00DE0B5C" w:rsidRPr="004B1616">
        <w:rPr>
          <w:sz w:val="28"/>
          <w:szCs w:val="28"/>
        </w:rPr>
        <w:t>.</w:t>
      </w:r>
    </w:p>
    <w:p w:rsidR="006C02E1" w:rsidRPr="004B1616" w:rsidRDefault="006C02E1">
      <w:pPr>
        <w:rPr>
          <w:sz w:val="28"/>
          <w:szCs w:val="28"/>
        </w:rPr>
      </w:pPr>
    </w:p>
    <w:p w:rsidR="007B43AE" w:rsidRPr="004B1616" w:rsidRDefault="007B43AE">
      <w:pPr>
        <w:rPr>
          <w:sz w:val="28"/>
          <w:szCs w:val="28"/>
        </w:rPr>
      </w:pPr>
    </w:p>
    <w:p w:rsidR="00C40BD6" w:rsidRPr="004B1616" w:rsidRDefault="00C40BD6" w:rsidP="004B1616">
      <w:pPr>
        <w:ind w:firstLine="709"/>
        <w:jc w:val="both"/>
        <w:rPr>
          <w:bCs/>
          <w:sz w:val="28"/>
          <w:szCs w:val="28"/>
        </w:rPr>
      </w:pPr>
      <w:r w:rsidRPr="004B1616">
        <w:rPr>
          <w:bCs/>
          <w:sz w:val="28"/>
          <w:szCs w:val="28"/>
        </w:rPr>
        <w:t>1. Бюджетная отчетность за 20</w:t>
      </w:r>
      <w:r w:rsidR="00040631" w:rsidRPr="004B1616">
        <w:rPr>
          <w:bCs/>
          <w:sz w:val="28"/>
          <w:szCs w:val="28"/>
        </w:rPr>
        <w:t>2</w:t>
      </w:r>
      <w:r w:rsidR="004B1616">
        <w:rPr>
          <w:bCs/>
          <w:sz w:val="28"/>
          <w:szCs w:val="28"/>
        </w:rPr>
        <w:t>1</w:t>
      </w:r>
      <w:r w:rsidRPr="004B1616">
        <w:rPr>
          <w:bCs/>
          <w:sz w:val="28"/>
          <w:szCs w:val="28"/>
        </w:rPr>
        <w:t xml:space="preserve"> год составлена главным администратором бюджетных средств по формам Инструкции, утвержденной Приказом Министерства финансов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C40BD6" w:rsidRPr="004B1616" w:rsidRDefault="00C40BD6" w:rsidP="00B06F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1616">
        <w:rPr>
          <w:sz w:val="28"/>
          <w:szCs w:val="28"/>
        </w:rPr>
        <w:t>2. Показатели годовой бюджетной отчетности об исполнении бюджета соответствуют данным Отдела № 45 Управления Федерального казначейства по Краснодарскому краю и отражают операции главных администраторов средств местного бюджета и результаты финансовой деятельности за 20</w:t>
      </w:r>
      <w:r w:rsidR="004B1616">
        <w:rPr>
          <w:sz w:val="28"/>
          <w:szCs w:val="28"/>
        </w:rPr>
        <w:t>21</w:t>
      </w:r>
      <w:r w:rsidRPr="004B1616">
        <w:rPr>
          <w:sz w:val="28"/>
          <w:szCs w:val="28"/>
        </w:rPr>
        <w:t xml:space="preserve"> год.</w:t>
      </w:r>
    </w:p>
    <w:p w:rsidR="00C40BD6" w:rsidRPr="004B1616" w:rsidRDefault="00C40BD6" w:rsidP="004B16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1616">
        <w:rPr>
          <w:sz w:val="28"/>
          <w:szCs w:val="28"/>
        </w:rPr>
        <w:t>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главными администраторами средств местного бюджета в целом соблюдается согласованность в различных отчётных формах одноименных показателей годовой бюджетной отчётности.</w:t>
      </w:r>
    </w:p>
    <w:p w:rsidR="00040631" w:rsidRPr="004B1616" w:rsidRDefault="00C40BD6" w:rsidP="004B1616">
      <w:pPr>
        <w:ind w:firstLine="709"/>
        <w:jc w:val="both"/>
        <w:rPr>
          <w:sz w:val="28"/>
          <w:szCs w:val="28"/>
        </w:rPr>
      </w:pPr>
      <w:r w:rsidRPr="004B1616">
        <w:rPr>
          <w:sz w:val="28"/>
          <w:szCs w:val="28"/>
        </w:rPr>
        <w:t>3. По результатам проверки</w:t>
      </w:r>
      <w:r w:rsidRPr="004B1616">
        <w:rPr>
          <w:b/>
          <w:sz w:val="28"/>
          <w:szCs w:val="28"/>
        </w:rPr>
        <w:t xml:space="preserve"> </w:t>
      </w:r>
      <w:r w:rsidRPr="004B1616">
        <w:rPr>
          <w:sz w:val="28"/>
          <w:szCs w:val="28"/>
        </w:rPr>
        <w:t>соблюдения</w:t>
      </w:r>
      <w:r w:rsidRPr="004B1616">
        <w:rPr>
          <w:b/>
          <w:sz w:val="28"/>
          <w:szCs w:val="28"/>
        </w:rPr>
        <w:t xml:space="preserve"> </w:t>
      </w:r>
      <w:r w:rsidRPr="004B1616">
        <w:rPr>
          <w:sz w:val="28"/>
          <w:szCs w:val="28"/>
        </w:rPr>
        <w:t xml:space="preserve">порядка составления и предоставления главными администраторами средств местного бюджета годовой бюджетной отчетности </w:t>
      </w:r>
      <w:r w:rsidR="00040631" w:rsidRPr="004B1616">
        <w:rPr>
          <w:sz w:val="28"/>
          <w:szCs w:val="28"/>
        </w:rPr>
        <w:t xml:space="preserve">нарушений не </w:t>
      </w:r>
      <w:r w:rsidRPr="004B1616">
        <w:rPr>
          <w:sz w:val="28"/>
          <w:szCs w:val="28"/>
        </w:rPr>
        <w:t>установлено</w:t>
      </w:r>
      <w:r w:rsidR="00040631" w:rsidRPr="004B1616">
        <w:rPr>
          <w:sz w:val="28"/>
          <w:szCs w:val="28"/>
        </w:rPr>
        <w:t>.</w:t>
      </w:r>
    </w:p>
    <w:p w:rsidR="00C40BD6" w:rsidRPr="004B1616" w:rsidRDefault="00C40BD6" w:rsidP="004B1616">
      <w:pPr>
        <w:ind w:firstLine="709"/>
        <w:jc w:val="both"/>
        <w:rPr>
          <w:sz w:val="28"/>
          <w:szCs w:val="28"/>
        </w:rPr>
      </w:pPr>
      <w:r w:rsidRPr="004B1616">
        <w:rPr>
          <w:sz w:val="28"/>
          <w:szCs w:val="28"/>
        </w:rPr>
        <w:t xml:space="preserve"> </w:t>
      </w:r>
      <w:r w:rsidRPr="004B1616">
        <w:rPr>
          <w:color w:val="000000"/>
          <w:sz w:val="28"/>
          <w:szCs w:val="28"/>
        </w:rPr>
        <w:t xml:space="preserve">4. По результатам проверки достоверности, полноты и соответствия </w:t>
      </w:r>
      <w:r w:rsidRPr="004B1616">
        <w:rPr>
          <w:sz w:val="28"/>
          <w:szCs w:val="28"/>
        </w:rPr>
        <w:t>годовой бюджетной отчетности главных администраторов средств местного бюджета</w:t>
      </w:r>
      <w:r w:rsidRPr="004B1616">
        <w:rPr>
          <w:color w:val="000000"/>
          <w:sz w:val="28"/>
          <w:szCs w:val="28"/>
        </w:rPr>
        <w:t xml:space="preserve"> нормам и требованиям бюджетного законодательства и </w:t>
      </w:r>
      <w:r w:rsidRPr="004B1616">
        <w:rPr>
          <w:sz w:val="28"/>
          <w:szCs w:val="28"/>
        </w:rPr>
        <w:t>иных нормативных правовых актов Российской Федерации, установлены следующие нарушения и недостатки:</w:t>
      </w:r>
    </w:p>
    <w:p w:rsidR="004B1616" w:rsidRPr="004B1616" w:rsidRDefault="004B1616" w:rsidP="004B1616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B1616">
        <w:rPr>
          <w:bCs/>
          <w:sz w:val="28"/>
          <w:szCs w:val="28"/>
        </w:rPr>
        <w:t>1.</w:t>
      </w:r>
      <w:r w:rsidR="00DA366D">
        <w:rPr>
          <w:bCs/>
          <w:sz w:val="28"/>
          <w:szCs w:val="28"/>
        </w:rPr>
        <w:t xml:space="preserve"> </w:t>
      </w:r>
      <w:r w:rsidRPr="004B1616">
        <w:rPr>
          <w:bCs/>
          <w:sz w:val="28"/>
          <w:szCs w:val="28"/>
        </w:rPr>
        <w:t>Бюджетная отчетность за 2021 год составлена главным администратором бюджетных средств по формам Инструкции, утвержденной Приказом Министерства финансов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4B1616" w:rsidRPr="004B1616" w:rsidRDefault="004B1616" w:rsidP="004B16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1616">
        <w:rPr>
          <w:sz w:val="28"/>
          <w:szCs w:val="28"/>
        </w:rPr>
        <w:lastRenderedPageBreak/>
        <w:t xml:space="preserve">          2. Показатели годовой бюджетной отчетности об исполнении бюджета соответствуют данным Отдела № 45 Управления Федерального казначейства по </w:t>
      </w:r>
    </w:p>
    <w:p w:rsidR="004B1616" w:rsidRPr="004B1616" w:rsidRDefault="004B1616" w:rsidP="004B16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1616">
        <w:rPr>
          <w:sz w:val="28"/>
          <w:szCs w:val="28"/>
        </w:rPr>
        <w:t>Краснодарскому краю и отражают операции главных администраторов средств местного бюджета и результаты финансовой деятельности за 2021 год.</w:t>
      </w:r>
    </w:p>
    <w:p w:rsidR="004B1616" w:rsidRPr="004B1616" w:rsidRDefault="004B1616" w:rsidP="004B16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1616">
        <w:rPr>
          <w:sz w:val="28"/>
          <w:szCs w:val="28"/>
        </w:rPr>
        <w:t xml:space="preserve">          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главными администраторами средств местного бюджета в целом соблюдается согласованность в различных отчётных формах одноименных показателей годовой бюджетной отчётности.</w:t>
      </w:r>
    </w:p>
    <w:p w:rsidR="004B1616" w:rsidRPr="004B1616" w:rsidRDefault="004B1616" w:rsidP="004B16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1616">
        <w:rPr>
          <w:sz w:val="28"/>
          <w:szCs w:val="28"/>
        </w:rPr>
        <w:t xml:space="preserve">        3. В ходе проверки достоверности информации, отраженной в Балансе главного распорядителя, распорядителя, получателя бюджетных средств, главного администратора источников финансирования дефицита бюджета, главного администратора, администратора доходов бюджета на 01.01.2022г (далее - Баланс ф. 0503130) и данных «Отчета о финансовых результатах деятельности» Днепровского сельского поселения на 01.01.2022 (далее – Отчет ф. 0503121) установлено следующее: </w:t>
      </w:r>
    </w:p>
    <w:p w:rsidR="004B1616" w:rsidRPr="004B1616" w:rsidRDefault="004B1616" w:rsidP="004B1616">
      <w:pPr>
        <w:ind w:firstLine="709"/>
        <w:jc w:val="both"/>
        <w:rPr>
          <w:color w:val="000000"/>
          <w:sz w:val="28"/>
          <w:szCs w:val="28"/>
        </w:rPr>
      </w:pPr>
      <w:r w:rsidRPr="004B1616">
        <w:rPr>
          <w:sz w:val="28"/>
          <w:szCs w:val="28"/>
        </w:rPr>
        <w:t xml:space="preserve">3.1. </w:t>
      </w:r>
      <w:r w:rsidRPr="004B1616">
        <w:rPr>
          <w:color w:val="000000"/>
          <w:sz w:val="28"/>
          <w:szCs w:val="28"/>
        </w:rPr>
        <w:t xml:space="preserve">В нарушение п. 4 Приказа № 424 в Реестре муниципальной собственности Днепровского сельского поселения Тимашевского района на 31.12.2021г. в Раздел I «Реестр недвижимого муниципального имущества» не включены обязательные сведения о наличии в собственности Днепровского сельского поселения восьми земельных участков кадастровыми номерами: 23:31:0204001:375, 23:31:0000000:1739; 23:31:0202006:300; 23:31:0207001:339; 23:31:0201000:1074; 23:31:0000000:2360; 23:31:0000000:2362; 23:31:0000000:2374 общей кадастровой стоимостью 1 311 171,63 руб. одновременно с этим земельный участок кадастровым номером 23:31:0207004:195 отражен в Реестре муниципальной собственности но не отражена его кадастровая стоимость в сумме 222 360,97 руб. </w:t>
      </w:r>
    </w:p>
    <w:p w:rsidR="004B1616" w:rsidRPr="004B1616" w:rsidRDefault="004B1616" w:rsidP="004B1616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B1616">
        <w:rPr>
          <w:color w:val="000000"/>
          <w:sz w:val="28"/>
          <w:szCs w:val="28"/>
        </w:rPr>
        <w:t>3.2. Земельные участки:</w:t>
      </w:r>
    </w:p>
    <w:p w:rsidR="004B1616" w:rsidRPr="004B1616" w:rsidRDefault="004B1616" w:rsidP="004B1616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B1616">
        <w:rPr>
          <w:color w:val="000000"/>
          <w:sz w:val="28"/>
          <w:szCs w:val="28"/>
        </w:rPr>
        <w:t xml:space="preserve">Парк, 1 га, х. Димитрова, ул. Всемирной дружбы – кадастровой стоимостью 3 706 300,0 руб., отраженный в бухгалтерском учете по счету 108.55 «Непроизведенные активы, составляющие казну»; </w:t>
      </w:r>
    </w:p>
    <w:p w:rsidR="004B1616" w:rsidRPr="004B1616" w:rsidRDefault="004B1616" w:rsidP="004B1616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B1616">
        <w:rPr>
          <w:color w:val="000000"/>
          <w:sz w:val="28"/>
          <w:szCs w:val="28"/>
        </w:rPr>
        <w:t xml:space="preserve">Детская площадка, 0,5 га, х. Калинина, ул. Победы– кадастровой стоимостью 48 105,0 руб., отраженный в бухгалтерском учете по счету 108.55 «Непроизведенные активы, составляющие казну»; </w:t>
      </w:r>
    </w:p>
    <w:p w:rsidR="004B1616" w:rsidRPr="004B1616" w:rsidRDefault="004B1616" w:rsidP="004B1616">
      <w:pPr>
        <w:ind w:firstLine="709"/>
        <w:jc w:val="both"/>
        <w:rPr>
          <w:color w:val="000000"/>
          <w:sz w:val="28"/>
          <w:szCs w:val="28"/>
        </w:rPr>
      </w:pPr>
      <w:r w:rsidRPr="004B1616">
        <w:rPr>
          <w:color w:val="000000"/>
          <w:sz w:val="28"/>
          <w:szCs w:val="28"/>
        </w:rPr>
        <w:t>Под зданием клуба х. Калинина – кадастровой стоимостью 93 464,20 руб. отраженный в бухгалтерском учете по счету 103.11 «Непроизведенные активы, недвижимое имущество учреждения составляющие казну», в нарушение п. 4 Приказа № 424 не отражены в Реестре муниципальной собственности Днепровского сельского поселения Тимашевского района на 31.12.2021г. общей кадастровой стоимостью 3 847 869,2 руб.</w:t>
      </w:r>
    </w:p>
    <w:p w:rsidR="004B1616" w:rsidRPr="004B1616" w:rsidRDefault="004B1616" w:rsidP="004B1616">
      <w:pPr>
        <w:tabs>
          <w:tab w:val="left" w:pos="851"/>
        </w:tabs>
        <w:ind w:firstLine="709"/>
        <w:jc w:val="both"/>
        <w:rPr>
          <w:i/>
          <w:color w:val="000000"/>
          <w:sz w:val="28"/>
          <w:szCs w:val="28"/>
        </w:rPr>
      </w:pPr>
      <w:r w:rsidRPr="004B1616">
        <w:rPr>
          <w:color w:val="000000"/>
          <w:sz w:val="28"/>
          <w:szCs w:val="28"/>
        </w:rPr>
        <w:t>Всего Раздел I «Реестр недвижимого муниципального имущества» Реестра муниципального имущества недостоверен о наличии в муниципальной собственности девяти земельных участков общей кадастровой стоимостью 5</w:t>
      </w:r>
      <w:r w:rsidRPr="004B1616">
        <w:rPr>
          <w:i/>
          <w:color w:val="000000"/>
          <w:sz w:val="28"/>
          <w:szCs w:val="28"/>
        </w:rPr>
        <w:t xml:space="preserve"> 381 401,00 руб. </w:t>
      </w:r>
    </w:p>
    <w:p w:rsidR="004B1616" w:rsidRPr="004B1616" w:rsidRDefault="004B1616" w:rsidP="009D202D">
      <w:pPr>
        <w:suppressAutoHyphens/>
        <w:autoSpaceDE w:val="0"/>
        <w:ind w:firstLine="709"/>
        <w:jc w:val="both"/>
        <w:rPr>
          <w:color w:val="FF0000"/>
          <w:sz w:val="28"/>
          <w:szCs w:val="28"/>
        </w:rPr>
      </w:pPr>
      <w:r w:rsidRPr="004B1616">
        <w:rPr>
          <w:bCs/>
          <w:sz w:val="28"/>
          <w:szCs w:val="28"/>
        </w:rPr>
        <w:lastRenderedPageBreak/>
        <w:t xml:space="preserve">Из чего следует, что администрацией Днепровского сельского поселения Тимашевского района нарушена </w:t>
      </w:r>
      <w:hyperlink r:id="rId8" w:history="1">
        <w:r w:rsidRPr="00DA366D">
          <w:rPr>
            <w:rStyle w:val="afd"/>
            <w:bCs/>
            <w:color w:val="000000" w:themeColor="text1"/>
            <w:sz w:val="28"/>
            <w:szCs w:val="28"/>
            <w:u w:val="none"/>
          </w:rPr>
          <w:t>часть 5 статьи 51</w:t>
        </w:r>
      </w:hyperlink>
      <w:r w:rsidRPr="00DA366D">
        <w:rPr>
          <w:bCs/>
          <w:color w:val="000000" w:themeColor="text1"/>
          <w:sz w:val="28"/>
          <w:szCs w:val="28"/>
        </w:rPr>
        <w:t xml:space="preserve"> «В</w:t>
      </w:r>
      <w:r w:rsidRPr="004B1616">
        <w:rPr>
          <w:bCs/>
          <w:sz w:val="28"/>
          <w:szCs w:val="28"/>
        </w:rPr>
        <w:t>ладение, пользование и распоряжение муниципальным имуществом» Федерального закона № 131-ФЗ, п. 2 Приказа № 424 и раздела 2 Положения о порядке управления и распоряжения имуществом № 36</w:t>
      </w:r>
      <w:r w:rsidRPr="004B1616">
        <w:rPr>
          <w:sz w:val="28"/>
          <w:szCs w:val="28"/>
        </w:rPr>
        <w:t>.</w:t>
      </w:r>
      <w:r w:rsidRPr="004B1616">
        <w:rPr>
          <w:bCs/>
          <w:sz w:val="28"/>
          <w:szCs w:val="28"/>
        </w:rPr>
        <w:t xml:space="preserve"> </w:t>
      </w:r>
    </w:p>
    <w:p w:rsidR="004B1616" w:rsidRPr="004B1616" w:rsidRDefault="004B1616" w:rsidP="009D202D">
      <w:pPr>
        <w:widowControl w:val="0"/>
        <w:tabs>
          <w:tab w:val="left" w:pos="720"/>
        </w:tabs>
        <w:suppressAutoHyphens/>
        <w:spacing w:line="230" w:lineRule="auto"/>
        <w:ind w:right="-6" w:firstLine="709"/>
        <w:jc w:val="both"/>
        <w:rPr>
          <w:sz w:val="28"/>
          <w:szCs w:val="28"/>
        </w:rPr>
      </w:pPr>
      <w:r w:rsidRPr="004B1616">
        <w:rPr>
          <w:sz w:val="28"/>
          <w:szCs w:val="28"/>
        </w:rPr>
        <w:t>3.3.</w:t>
      </w:r>
      <w:r w:rsidRPr="004B1616">
        <w:rPr>
          <w:color w:val="22272F"/>
          <w:sz w:val="28"/>
          <w:szCs w:val="28"/>
          <w:shd w:val="clear" w:color="auto" w:fill="FFFFFF"/>
        </w:rPr>
        <w:t xml:space="preserve"> </w:t>
      </w:r>
      <w:r w:rsidRPr="004B1616">
        <w:rPr>
          <w:sz w:val="28"/>
          <w:szCs w:val="28"/>
        </w:rPr>
        <w:t>В нарушение ч. 2 ст. 10, ч. 1 ст. 13 Федерального</w:t>
      </w:r>
      <w:r w:rsidRPr="004B1616">
        <w:rPr>
          <w:color w:val="000000"/>
          <w:sz w:val="28"/>
          <w:szCs w:val="28"/>
        </w:rPr>
        <w:t xml:space="preserve"> закона № 402-ФЗ, </w:t>
      </w:r>
      <w:r w:rsidRPr="004B1616">
        <w:rPr>
          <w:iCs/>
          <w:color w:val="000000"/>
          <w:sz w:val="28"/>
          <w:szCs w:val="28"/>
        </w:rPr>
        <w:t>абз. 2 п. 127, п. 130 Инструкции № 157н,</w:t>
      </w:r>
      <w:r w:rsidRPr="004B1616">
        <w:rPr>
          <w:iCs/>
          <w:color w:val="FF0000"/>
          <w:sz w:val="28"/>
          <w:szCs w:val="28"/>
        </w:rPr>
        <w:t xml:space="preserve"> </w:t>
      </w:r>
      <w:r w:rsidRPr="004B1616">
        <w:rPr>
          <w:iCs/>
          <w:color w:val="000000"/>
          <w:sz w:val="28"/>
          <w:szCs w:val="28"/>
        </w:rPr>
        <w:t xml:space="preserve">п. 30 Инструкции № 162н, </w:t>
      </w:r>
      <w:r w:rsidRPr="004B1616">
        <w:rPr>
          <w:iCs/>
          <w:sz w:val="28"/>
          <w:szCs w:val="28"/>
        </w:rPr>
        <w:t xml:space="preserve">начальник МКУ «ФРУ» не обеспечила отражение в бюджетном учете </w:t>
      </w:r>
      <w:r w:rsidRPr="004B1616">
        <w:rPr>
          <w:sz w:val="28"/>
          <w:szCs w:val="28"/>
        </w:rPr>
        <w:t>в</w:t>
      </w:r>
      <w:r w:rsidRPr="004B1616">
        <w:rPr>
          <w:color w:val="000000"/>
          <w:sz w:val="28"/>
          <w:szCs w:val="28"/>
        </w:rPr>
        <w:t xml:space="preserve"> Разделе </w:t>
      </w:r>
      <w:r w:rsidRPr="004B1616">
        <w:rPr>
          <w:color w:val="000000"/>
          <w:sz w:val="28"/>
          <w:szCs w:val="28"/>
          <w:lang w:val="en-US"/>
        </w:rPr>
        <w:t>II</w:t>
      </w:r>
      <w:r w:rsidRPr="004B1616">
        <w:rPr>
          <w:color w:val="000000"/>
          <w:sz w:val="28"/>
          <w:szCs w:val="28"/>
        </w:rPr>
        <w:t>.Финансовые активы ф.0503130 по с</w:t>
      </w:r>
      <w:r w:rsidRPr="004B1616">
        <w:rPr>
          <w:sz w:val="28"/>
          <w:szCs w:val="28"/>
        </w:rPr>
        <w:t>троке 251 «Дебиторская задолженность по доходам долгосрочная» и раздел 1. «Сведения о дебиторской (кредиторской) задолженности» ф. 0503169 в сумме 278 503,6 руб.</w:t>
      </w:r>
    </w:p>
    <w:p w:rsidR="004B1616" w:rsidRPr="004B1616" w:rsidRDefault="004B1616" w:rsidP="004B1616">
      <w:pPr>
        <w:widowControl w:val="0"/>
        <w:tabs>
          <w:tab w:val="left" w:pos="720"/>
        </w:tabs>
        <w:suppressAutoHyphens/>
        <w:spacing w:line="230" w:lineRule="auto"/>
        <w:ind w:right="-6" w:firstLine="720"/>
        <w:jc w:val="both"/>
        <w:rPr>
          <w:color w:val="000000"/>
          <w:sz w:val="28"/>
          <w:szCs w:val="28"/>
        </w:rPr>
      </w:pPr>
      <w:r w:rsidRPr="004B1616">
        <w:rPr>
          <w:sz w:val="28"/>
          <w:szCs w:val="28"/>
        </w:rPr>
        <w:t xml:space="preserve">Чем </w:t>
      </w:r>
      <w:r w:rsidRPr="00DA366D">
        <w:rPr>
          <w:sz w:val="28"/>
          <w:szCs w:val="28"/>
        </w:rPr>
        <w:t xml:space="preserve">нарушение </w:t>
      </w:r>
      <w:hyperlink r:id="rId9" w:anchor="/document/12181732/entry/1167" w:history="1">
        <w:r w:rsidRPr="00DA366D">
          <w:rPr>
            <w:rStyle w:val="afd"/>
            <w:color w:val="000000"/>
            <w:sz w:val="28"/>
            <w:szCs w:val="28"/>
            <w:u w:val="none"/>
          </w:rPr>
          <w:t>п. 167</w:t>
        </w:r>
      </w:hyperlink>
      <w:r w:rsidRPr="004B1616">
        <w:rPr>
          <w:color w:val="000000"/>
          <w:sz w:val="28"/>
          <w:szCs w:val="28"/>
        </w:rPr>
        <w:t> Инструкции N 191н общего порядка формирования Сведений по дебиторской и кредиторской задолженности (</w:t>
      </w:r>
      <w:hyperlink r:id="rId10" w:anchor="/document/12181732/entry/503169" w:history="1">
        <w:r w:rsidRPr="004B1616">
          <w:rPr>
            <w:rStyle w:val="afd"/>
            <w:color w:val="000000"/>
            <w:sz w:val="28"/>
            <w:szCs w:val="28"/>
          </w:rPr>
          <w:t>ф. 0503169</w:t>
        </w:r>
      </w:hyperlink>
      <w:r w:rsidRPr="004B1616">
        <w:rPr>
          <w:color w:val="000000"/>
          <w:sz w:val="28"/>
          <w:szCs w:val="28"/>
        </w:rPr>
        <w:t xml:space="preserve">) при отражении сведений о долгосрочной дебиторской задолженности по доходам от операционной аренды (счет 205.21.) допущено искажение сведений в графе 10 «на конец года долгосрочная дебиторская задолженность» на 278 503,6 руб. (1 792 897,74 руб. – 1 514 397,14 руб.). </w:t>
      </w:r>
    </w:p>
    <w:p w:rsidR="004B1616" w:rsidRPr="004B1616" w:rsidRDefault="004B1616" w:rsidP="004B1616">
      <w:pPr>
        <w:widowControl w:val="0"/>
        <w:tabs>
          <w:tab w:val="left" w:pos="720"/>
        </w:tabs>
        <w:suppressAutoHyphens/>
        <w:spacing w:line="230" w:lineRule="auto"/>
        <w:ind w:right="-6" w:firstLine="720"/>
        <w:jc w:val="both"/>
        <w:rPr>
          <w:color w:val="000000"/>
          <w:sz w:val="28"/>
          <w:szCs w:val="28"/>
        </w:rPr>
      </w:pPr>
      <w:r w:rsidRPr="004B1616">
        <w:rPr>
          <w:color w:val="000000"/>
          <w:sz w:val="28"/>
          <w:szCs w:val="28"/>
        </w:rPr>
        <w:t xml:space="preserve">В результате выше изложенного недостоверна (искажена) графа 6 «на конец года» на 278 503,6 строки 251 «долгосрочная дебиторская задолженность» раздела </w:t>
      </w:r>
      <w:r w:rsidRPr="004B1616">
        <w:rPr>
          <w:color w:val="000000"/>
          <w:sz w:val="28"/>
          <w:szCs w:val="28"/>
          <w:lang w:val="en-US"/>
        </w:rPr>
        <w:t>II</w:t>
      </w:r>
      <w:r w:rsidRPr="004B1616">
        <w:rPr>
          <w:color w:val="000000"/>
          <w:sz w:val="28"/>
          <w:szCs w:val="28"/>
        </w:rPr>
        <w:t xml:space="preserve"> «Финансовые активы» ф. 0503130 </w:t>
      </w:r>
    </w:p>
    <w:p w:rsidR="004B1616" w:rsidRPr="004B1616" w:rsidRDefault="004B1616" w:rsidP="009D202D">
      <w:pPr>
        <w:widowControl w:val="0"/>
        <w:tabs>
          <w:tab w:val="left" w:pos="720"/>
        </w:tabs>
        <w:suppressAutoHyphens/>
        <w:spacing w:line="230" w:lineRule="auto"/>
        <w:ind w:right="-6" w:firstLine="709"/>
        <w:jc w:val="both"/>
        <w:rPr>
          <w:sz w:val="28"/>
          <w:szCs w:val="28"/>
        </w:rPr>
      </w:pPr>
      <w:r w:rsidRPr="004B1616">
        <w:rPr>
          <w:sz w:val="28"/>
          <w:szCs w:val="28"/>
        </w:rPr>
        <w:t>3.4.</w:t>
      </w:r>
      <w:r w:rsidRPr="004B1616">
        <w:rPr>
          <w:color w:val="000000"/>
          <w:sz w:val="28"/>
          <w:szCs w:val="28"/>
        </w:rPr>
        <w:t xml:space="preserve"> Форма 0503169 «Сведения по дебиторской и кредиторской задолженности»:</w:t>
      </w:r>
    </w:p>
    <w:p w:rsidR="004B1616" w:rsidRPr="004B1616" w:rsidRDefault="004B1616" w:rsidP="004B1616">
      <w:pPr>
        <w:widowControl w:val="0"/>
        <w:tabs>
          <w:tab w:val="left" w:pos="720"/>
        </w:tabs>
        <w:suppressAutoHyphens/>
        <w:spacing w:line="230" w:lineRule="auto"/>
        <w:ind w:right="-6" w:firstLine="720"/>
        <w:jc w:val="both"/>
        <w:rPr>
          <w:color w:val="FF0000"/>
          <w:sz w:val="28"/>
          <w:szCs w:val="28"/>
        </w:rPr>
      </w:pPr>
      <w:r w:rsidRPr="004B1616">
        <w:rPr>
          <w:sz w:val="28"/>
          <w:szCs w:val="28"/>
        </w:rPr>
        <w:t xml:space="preserve"> В нарушение </w:t>
      </w:r>
      <w:hyperlink r:id="rId11" w:anchor="/document/12181732/entry/1167" w:history="1">
        <w:r w:rsidRPr="00DA366D">
          <w:rPr>
            <w:rStyle w:val="afd"/>
            <w:color w:val="000000"/>
            <w:sz w:val="28"/>
            <w:szCs w:val="28"/>
            <w:u w:val="none"/>
          </w:rPr>
          <w:t>п. 167</w:t>
        </w:r>
      </w:hyperlink>
      <w:r w:rsidRPr="004B1616">
        <w:rPr>
          <w:color w:val="000000"/>
          <w:sz w:val="28"/>
          <w:szCs w:val="28"/>
        </w:rPr>
        <w:t> Инструкции N 191н общего порядка формирования Сведений по дебиторской и кредиторской задолженности (</w:t>
      </w:r>
      <w:hyperlink r:id="rId12" w:anchor="/document/12181732/entry/503169" w:history="1">
        <w:r w:rsidRPr="004B1616">
          <w:rPr>
            <w:rStyle w:val="afd"/>
            <w:color w:val="000000"/>
            <w:sz w:val="28"/>
            <w:szCs w:val="28"/>
          </w:rPr>
          <w:t>ф. 0503169</w:t>
        </w:r>
      </w:hyperlink>
      <w:r w:rsidRPr="004B1616">
        <w:rPr>
          <w:color w:val="000000"/>
          <w:sz w:val="28"/>
          <w:szCs w:val="28"/>
        </w:rPr>
        <w:t xml:space="preserve">) при отражении сведений о долгосрочной дебиторской задолженности по доходам от операционной аренды имущества (счет 205.21) допущено искажение сведений в графе 4 «на начало года просроченная дебиторская задолженность» на 835 942,43 руб., и графе 11 «на конец года просроченная дебиторская задолженность» на 500 000,04 руб. (Акт сверки взаимных расчетов  с ОАО «АТЭК» см. приложение № 3 на 12 л.). </w:t>
      </w:r>
    </w:p>
    <w:p w:rsidR="004B1616" w:rsidRPr="004B1616" w:rsidRDefault="004B1616" w:rsidP="004B1616">
      <w:pPr>
        <w:widowControl w:val="0"/>
        <w:tabs>
          <w:tab w:val="left" w:pos="720"/>
        </w:tabs>
        <w:suppressAutoHyphens/>
        <w:spacing w:line="230" w:lineRule="auto"/>
        <w:ind w:right="-6" w:firstLine="720"/>
        <w:jc w:val="both"/>
        <w:rPr>
          <w:color w:val="FF0000"/>
          <w:sz w:val="28"/>
          <w:szCs w:val="28"/>
        </w:rPr>
      </w:pPr>
      <w:r w:rsidRPr="004B1616">
        <w:rPr>
          <w:sz w:val="28"/>
          <w:szCs w:val="28"/>
        </w:rPr>
        <w:t xml:space="preserve">Указанные факты привели к существенному искажению строк бюджетной отчетности </w:t>
      </w:r>
      <w:r w:rsidR="00261402">
        <w:rPr>
          <w:sz w:val="28"/>
          <w:szCs w:val="28"/>
        </w:rPr>
        <w:t>Днепровского</w:t>
      </w:r>
      <w:r w:rsidRPr="004B1616">
        <w:rPr>
          <w:sz w:val="28"/>
          <w:szCs w:val="28"/>
        </w:rPr>
        <w:t xml:space="preserve"> сельского поселения (100% по графам 4, 11 балансового счета</w:t>
      </w:r>
      <w:r w:rsidRPr="004B1616">
        <w:rPr>
          <w:color w:val="FF0000"/>
          <w:sz w:val="28"/>
          <w:szCs w:val="28"/>
        </w:rPr>
        <w:t xml:space="preserve"> </w:t>
      </w:r>
      <w:r w:rsidRPr="004B1616">
        <w:rPr>
          <w:color w:val="000000"/>
          <w:sz w:val="28"/>
          <w:szCs w:val="28"/>
        </w:rPr>
        <w:t>счет 205.21 «Расчеты по доходам от операционной аренды» ф.0503169).</w:t>
      </w:r>
    </w:p>
    <w:p w:rsidR="004B1616" w:rsidRDefault="004B1616" w:rsidP="004B161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4B1616">
        <w:rPr>
          <w:sz w:val="28"/>
          <w:szCs w:val="28"/>
        </w:rPr>
        <w:t>Кроме того в нарушение п. 167 Инструкции № 191н в разделе 2 «</w:t>
      </w:r>
      <w:r w:rsidRPr="004B1616">
        <w:rPr>
          <w:bCs/>
          <w:sz w:val="28"/>
          <w:szCs w:val="28"/>
        </w:rPr>
        <w:t xml:space="preserve">Сведения о просроченной задолженности» </w:t>
      </w:r>
      <w:r w:rsidRPr="004B1616">
        <w:rPr>
          <w:sz w:val="28"/>
          <w:szCs w:val="28"/>
        </w:rPr>
        <w:t>ф. 0503169 не отражена соответствующая аналитическая информация о просроченной дебиторской задолженности образовавшаяся на 01.01.2022 г. по расчетам с О</w:t>
      </w:r>
      <w:r w:rsidRPr="004B1616">
        <w:rPr>
          <w:color w:val="000000"/>
          <w:sz w:val="28"/>
          <w:szCs w:val="28"/>
        </w:rPr>
        <w:t xml:space="preserve">АО «АТЭК» в сумме 500 000,04руб. и </w:t>
      </w:r>
      <w:r w:rsidRPr="004B1616">
        <w:rPr>
          <w:sz w:val="28"/>
          <w:szCs w:val="28"/>
        </w:rPr>
        <w:t xml:space="preserve">в текстовой части раздела 4 "Анализ показателей бухгалтерской отчетности субъекта бюджетной отчетности" Пояснительной записки </w:t>
      </w:r>
      <w:hyperlink r:id="rId13" w:history="1">
        <w:r w:rsidRPr="00DA366D">
          <w:rPr>
            <w:rStyle w:val="afd"/>
            <w:color w:val="000000" w:themeColor="text1"/>
            <w:sz w:val="28"/>
            <w:szCs w:val="28"/>
            <w:u w:val="none"/>
          </w:rPr>
          <w:t>(ф. 0503160)</w:t>
        </w:r>
      </w:hyperlink>
      <w:r w:rsidRPr="004B1616">
        <w:rPr>
          <w:sz w:val="28"/>
          <w:szCs w:val="28"/>
        </w:rPr>
        <w:t xml:space="preserve"> не раскрыты причины образования просроченной дебиторской, кредиторской задолженности. </w:t>
      </w:r>
      <w:r w:rsidRPr="004B1616">
        <w:rPr>
          <w:color w:val="000000"/>
          <w:sz w:val="28"/>
          <w:szCs w:val="28"/>
        </w:rPr>
        <w:t xml:space="preserve"> </w:t>
      </w:r>
    </w:p>
    <w:p w:rsidR="00727B03" w:rsidRDefault="00727B03" w:rsidP="00727B03">
      <w:pPr>
        <w:widowControl w:val="0"/>
        <w:tabs>
          <w:tab w:val="left" w:pos="720"/>
        </w:tabs>
        <w:suppressAutoHyphens/>
        <w:spacing w:line="230" w:lineRule="auto"/>
        <w:ind w:right="-6" w:firstLine="72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Данный вывод следует из</w:t>
      </w:r>
      <w:r w:rsidR="00A43416">
        <w:rPr>
          <w:color w:val="000000"/>
          <w:sz w:val="28"/>
          <w:szCs w:val="28"/>
        </w:rPr>
        <w:t xml:space="preserve"> того что по</w:t>
      </w:r>
      <w:r>
        <w:rPr>
          <w:color w:val="000000"/>
          <w:sz w:val="28"/>
          <w:szCs w:val="28"/>
        </w:rPr>
        <w:t xml:space="preserve"> услови</w:t>
      </w:r>
      <w:r w:rsidR="00A43416">
        <w:rPr>
          <w:color w:val="000000"/>
          <w:sz w:val="28"/>
          <w:szCs w:val="28"/>
        </w:rPr>
        <w:t>ям</w:t>
      </w:r>
      <w:r>
        <w:rPr>
          <w:color w:val="000000"/>
          <w:sz w:val="28"/>
          <w:szCs w:val="28"/>
        </w:rPr>
        <w:t xml:space="preserve"> п</w:t>
      </w:r>
      <w:r w:rsidR="00A43416">
        <w:rPr>
          <w:color w:val="000000"/>
          <w:sz w:val="28"/>
          <w:szCs w:val="28"/>
        </w:rPr>
        <w:t xml:space="preserve">ункта </w:t>
      </w:r>
      <w:r>
        <w:rPr>
          <w:color w:val="000000"/>
          <w:sz w:val="28"/>
          <w:szCs w:val="28"/>
        </w:rPr>
        <w:t xml:space="preserve">3.2. </w:t>
      </w:r>
      <w:r w:rsidR="00A43416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оговора аренды имущества № 1 от 11.07.2011г </w:t>
      </w:r>
      <w:r w:rsidR="00A43416">
        <w:rPr>
          <w:color w:val="000000"/>
          <w:sz w:val="28"/>
          <w:szCs w:val="28"/>
        </w:rPr>
        <w:t xml:space="preserve">заключенного </w:t>
      </w:r>
      <w:r>
        <w:rPr>
          <w:color w:val="000000"/>
          <w:sz w:val="28"/>
          <w:szCs w:val="28"/>
        </w:rPr>
        <w:t xml:space="preserve">с ОАО «АТЭК», арендатор обязан уплачивать арендную плату ежемесячно, в срок до 10 числа текущего месяца, а </w:t>
      </w:r>
      <w:r w:rsidR="00A43416">
        <w:rPr>
          <w:color w:val="000000"/>
          <w:sz w:val="28"/>
          <w:szCs w:val="28"/>
        </w:rPr>
        <w:t xml:space="preserve">в соответствии с пунктом </w:t>
      </w:r>
      <w:r>
        <w:rPr>
          <w:color w:val="000000"/>
          <w:sz w:val="28"/>
          <w:szCs w:val="28"/>
        </w:rPr>
        <w:t>с</w:t>
      </w:r>
      <w:r w:rsidR="00A43416">
        <w:rPr>
          <w:color w:val="000000"/>
          <w:sz w:val="28"/>
          <w:szCs w:val="28"/>
        </w:rPr>
        <w:t xml:space="preserve"> 167 Инструкции 191н неисполненная дебиторская (кредиторская) задолженность при наступлении даты ее </w:t>
      </w:r>
      <w:r w:rsidR="00A43416">
        <w:rPr>
          <w:color w:val="000000"/>
          <w:sz w:val="28"/>
          <w:szCs w:val="28"/>
        </w:rPr>
        <w:lastRenderedPageBreak/>
        <w:t xml:space="preserve">исполнения </w:t>
      </w:r>
      <w:r w:rsidR="00990464">
        <w:rPr>
          <w:color w:val="000000"/>
          <w:sz w:val="28"/>
          <w:szCs w:val="28"/>
        </w:rPr>
        <w:t xml:space="preserve">считается просроченной, что подтверждено мнением выраженным в </w:t>
      </w:r>
      <w:r>
        <w:rPr>
          <w:color w:val="000000"/>
          <w:sz w:val="28"/>
          <w:szCs w:val="28"/>
        </w:rPr>
        <w:t xml:space="preserve"> Письма Минфина России от 24.05.2019 № 02-09-07/37960</w:t>
      </w:r>
      <w:r w:rsidR="0099046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</w:t>
      </w:r>
    </w:p>
    <w:p w:rsidR="005275F7" w:rsidRDefault="005275F7" w:rsidP="005275F7">
      <w:pPr>
        <w:widowControl w:val="0"/>
        <w:suppressAutoHyphens/>
        <w:spacing w:line="21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353C8">
        <w:rPr>
          <w:color w:val="000000"/>
          <w:sz w:val="28"/>
          <w:szCs w:val="28"/>
        </w:rPr>
        <w:t>Таким образом,</w:t>
      </w:r>
      <w:r w:rsidRPr="00C54D03">
        <w:rPr>
          <w:color w:val="000000"/>
          <w:sz w:val="28"/>
          <w:szCs w:val="28"/>
        </w:rPr>
        <w:t xml:space="preserve"> в действиях должностных лиц </w:t>
      </w:r>
      <w:r w:rsidRPr="007F129F">
        <w:rPr>
          <w:iCs/>
          <w:sz w:val="28"/>
          <w:szCs w:val="28"/>
        </w:rPr>
        <w:t>МКУ «</w:t>
      </w:r>
      <w:r>
        <w:rPr>
          <w:iCs/>
          <w:sz w:val="28"/>
          <w:szCs w:val="28"/>
        </w:rPr>
        <w:t>ФРУ</w:t>
      </w:r>
      <w:r w:rsidRPr="007F129F">
        <w:rPr>
          <w:iCs/>
          <w:sz w:val="28"/>
          <w:szCs w:val="28"/>
        </w:rPr>
        <w:t>»</w:t>
      </w:r>
      <w:r w:rsidRPr="00C54D03">
        <w:rPr>
          <w:color w:val="000000"/>
          <w:sz w:val="28"/>
          <w:szCs w:val="28"/>
        </w:rPr>
        <w:t xml:space="preserve">, на которых возложено ведение бюджетного учета и составление бюджетной отчетности </w:t>
      </w:r>
      <w:r>
        <w:rPr>
          <w:color w:val="000000"/>
          <w:sz w:val="28"/>
          <w:szCs w:val="28"/>
        </w:rPr>
        <w:t>администрации муниципального образования</w:t>
      </w:r>
      <w:r w:rsidRPr="00C54D03">
        <w:rPr>
          <w:color w:val="000000"/>
          <w:sz w:val="28"/>
          <w:szCs w:val="28"/>
        </w:rPr>
        <w:t xml:space="preserve">, усматриваются признаки состава административного правонарушения, предусмотренного </w:t>
      </w:r>
      <w:r w:rsidRPr="005353C8">
        <w:rPr>
          <w:color w:val="000000"/>
          <w:sz w:val="28"/>
          <w:szCs w:val="28"/>
        </w:rPr>
        <w:t xml:space="preserve">частью </w:t>
      </w:r>
      <w:r>
        <w:rPr>
          <w:color w:val="000000"/>
          <w:sz w:val="28"/>
          <w:szCs w:val="28"/>
        </w:rPr>
        <w:t>4</w:t>
      </w:r>
      <w:r w:rsidRPr="005353C8">
        <w:rPr>
          <w:color w:val="000000"/>
          <w:sz w:val="28"/>
          <w:szCs w:val="28"/>
        </w:rPr>
        <w:t xml:space="preserve"> статьи 15.15.6 КоАП РФ,</w:t>
      </w:r>
      <w:r w:rsidRPr="00C54D03">
        <w:rPr>
          <w:color w:val="000000"/>
          <w:sz w:val="28"/>
          <w:szCs w:val="28"/>
        </w:rPr>
        <w:t xml:space="preserve"> выразившегося в искажении показателей бюджетной отчетности, выраженных в денежном измерении, которое привело к </w:t>
      </w:r>
      <w:r w:rsidRPr="005353C8">
        <w:rPr>
          <w:color w:val="000000"/>
          <w:sz w:val="28"/>
          <w:szCs w:val="28"/>
        </w:rPr>
        <w:t>искажению информации о</w:t>
      </w:r>
      <w:r>
        <w:rPr>
          <w:color w:val="000000"/>
          <w:sz w:val="28"/>
          <w:szCs w:val="28"/>
        </w:rPr>
        <w:t xml:space="preserve">б обязательствах </w:t>
      </w:r>
      <w:r w:rsidRPr="000466C9">
        <w:rPr>
          <w:color w:val="000000"/>
          <w:sz w:val="28"/>
          <w:szCs w:val="28"/>
        </w:rPr>
        <w:t xml:space="preserve">более чем на 10 </w:t>
      </w:r>
      <w:r w:rsidR="000D583A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>.</w:t>
      </w:r>
    </w:p>
    <w:p w:rsidR="00040631" w:rsidRPr="004B1616" w:rsidRDefault="00040631" w:rsidP="00AE17DE">
      <w:pPr>
        <w:ind w:left="567" w:firstLine="709"/>
        <w:jc w:val="both"/>
        <w:rPr>
          <w:sz w:val="28"/>
          <w:szCs w:val="28"/>
        </w:rPr>
      </w:pPr>
    </w:p>
    <w:p w:rsidR="008547D9" w:rsidRPr="004B1616" w:rsidRDefault="00BF7ECA" w:rsidP="008E4122">
      <w:pPr>
        <w:autoSpaceDE w:val="0"/>
        <w:autoSpaceDN w:val="0"/>
        <w:adjustRightInd w:val="0"/>
        <w:ind w:left="567" w:firstLine="709"/>
        <w:rPr>
          <w:b/>
          <w:sz w:val="28"/>
          <w:szCs w:val="28"/>
        </w:rPr>
      </w:pPr>
      <w:r w:rsidRPr="004B1616">
        <w:rPr>
          <w:sz w:val="28"/>
          <w:szCs w:val="28"/>
        </w:rPr>
        <w:t xml:space="preserve">         </w:t>
      </w:r>
      <w:r w:rsidR="00011A4F" w:rsidRPr="004B1616">
        <w:rPr>
          <w:sz w:val="28"/>
          <w:szCs w:val="28"/>
        </w:rPr>
        <w:t xml:space="preserve">         </w:t>
      </w:r>
      <w:r w:rsidRPr="004B1616">
        <w:rPr>
          <w:b/>
          <w:sz w:val="28"/>
          <w:szCs w:val="28"/>
        </w:rPr>
        <w:t>3</w:t>
      </w:r>
      <w:r w:rsidR="008547D9" w:rsidRPr="004B1616">
        <w:rPr>
          <w:b/>
          <w:sz w:val="28"/>
          <w:szCs w:val="28"/>
        </w:rPr>
        <w:t>. Предложения по результатам проверки:</w:t>
      </w:r>
    </w:p>
    <w:p w:rsidR="00AC696D" w:rsidRPr="004B1616" w:rsidRDefault="00AC696D" w:rsidP="008E4122">
      <w:pPr>
        <w:autoSpaceDE w:val="0"/>
        <w:autoSpaceDN w:val="0"/>
        <w:adjustRightInd w:val="0"/>
        <w:ind w:left="567" w:firstLine="709"/>
        <w:rPr>
          <w:b/>
          <w:sz w:val="28"/>
          <w:szCs w:val="28"/>
        </w:rPr>
      </w:pPr>
    </w:p>
    <w:p w:rsidR="009D202D" w:rsidRDefault="009D202D" w:rsidP="009D20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целях </w:t>
      </w:r>
      <w:r>
        <w:rPr>
          <w:sz w:val="28"/>
        </w:rPr>
        <w:t xml:space="preserve">соблюдения бюджетного законодательства и </w:t>
      </w:r>
      <w:r w:rsidRPr="000C73D3">
        <w:rPr>
          <w:sz w:val="28"/>
          <w:szCs w:val="28"/>
        </w:rPr>
        <w:t>нормативны</w:t>
      </w:r>
      <w:r>
        <w:rPr>
          <w:sz w:val="28"/>
          <w:szCs w:val="28"/>
        </w:rPr>
        <w:t xml:space="preserve">х </w:t>
      </w:r>
      <w:r w:rsidRPr="000C73D3">
        <w:rPr>
          <w:sz w:val="28"/>
          <w:szCs w:val="28"/>
        </w:rPr>
        <w:t>правовы</w:t>
      </w:r>
      <w:r>
        <w:rPr>
          <w:sz w:val="28"/>
          <w:szCs w:val="28"/>
        </w:rPr>
        <w:t>х</w:t>
      </w:r>
      <w:r w:rsidRPr="000C73D3">
        <w:rPr>
          <w:sz w:val="28"/>
          <w:szCs w:val="28"/>
        </w:rPr>
        <w:t xml:space="preserve"> акт</w:t>
      </w:r>
      <w:r>
        <w:rPr>
          <w:sz w:val="28"/>
          <w:szCs w:val="28"/>
        </w:rPr>
        <w:t>ов</w:t>
      </w:r>
      <w:r w:rsidRPr="000C73D3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r>
        <w:rPr>
          <w:sz w:val="28"/>
        </w:rPr>
        <w:t xml:space="preserve"> при составлении бюджетной отчетности главными администраторами средств бюджета Днепровского сельского поселения, обеспечить </w:t>
      </w:r>
      <w:r>
        <w:rPr>
          <w:sz w:val="28"/>
          <w:szCs w:val="28"/>
        </w:rPr>
        <w:t>усиление контроля за формированием бюджетной отчетности и не допущению фактов искажения бюджетной отчетности.</w:t>
      </w:r>
    </w:p>
    <w:p w:rsidR="009D202D" w:rsidRDefault="009D202D" w:rsidP="009D20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Учесть замечания контрольно-счетной палаты, изложенные в настоящем акте, для недопущения аналогичных нарушений действующего бюджетного законодательства и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года №191н, при составлении годовой бюджетной отчетности. </w:t>
      </w:r>
    </w:p>
    <w:p w:rsidR="009D202D" w:rsidRPr="000C73D3" w:rsidRDefault="009D202D" w:rsidP="009D202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3.Учесть согласно</w:t>
      </w:r>
      <w:r w:rsidRPr="00C765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п. 4 </w:t>
      </w:r>
      <w:r w:rsidRPr="00C765ED">
        <w:rPr>
          <w:color w:val="000000"/>
          <w:sz w:val="28"/>
          <w:szCs w:val="28"/>
        </w:rPr>
        <w:t xml:space="preserve">Приказа </w:t>
      </w:r>
      <w:r>
        <w:rPr>
          <w:color w:val="000000"/>
          <w:sz w:val="28"/>
          <w:szCs w:val="28"/>
        </w:rPr>
        <w:t>№ 424 в Реестре</w:t>
      </w:r>
      <w:r w:rsidRPr="00C765ED">
        <w:rPr>
          <w:color w:val="000000"/>
          <w:sz w:val="28"/>
          <w:szCs w:val="28"/>
        </w:rPr>
        <w:t xml:space="preserve"> муниципально</w:t>
      </w:r>
      <w:r>
        <w:rPr>
          <w:color w:val="000000"/>
          <w:sz w:val="28"/>
          <w:szCs w:val="28"/>
        </w:rPr>
        <w:t>й</w:t>
      </w:r>
      <w:r w:rsidRPr="00C765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собственности Днепровского сельского поселения Тимашевского района в Раздел </w:t>
      </w:r>
      <w:r w:rsidRPr="00C765ED">
        <w:rPr>
          <w:color w:val="000000"/>
          <w:sz w:val="28"/>
          <w:szCs w:val="28"/>
        </w:rPr>
        <w:t>I</w:t>
      </w:r>
      <w:r>
        <w:rPr>
          <w:color w:val="000000"/>
          <w:sz w:val="28"/>
          <w:szCs w:val="28"/>
        </w:rPr>
        <w:t xml:space="preserve"> «Р</w:t>
      </w:r>
      <w:r w:rsidRPr="00C765ED">
        <w:rPr>
          <w:color w:val="000000"/>
          <w:sz w:val="28"/>
          <w:szCs w:val="28"/>
        </w:rPr>
        <w:t>еестр недвижимого муниципального имущества</w:t>
      </w:r>
      <w:r>
        <w:rPr>
          <w:color w:val="000000"/>
          <w:sz w:val="28"/>
          <w:szCs w:val="28"/>
        </w:rPr>
        <w:t xml:space="preserve">» не включенные обязательные сведения о земельных участках указанные в пунктах 3.1. и 3.2 настоящего Акта. </w:t>
      </w:r>
      <w:r>
        <w:rPr>
          <w:sz w:val="28"/>
          <w:szCs w:val="28"/>
        </w:rPr>
        <w:t xml:space="preserve"> </w:t>
      </w:r>
    </w:p>
    <w:p w:rsidR="009D202D" w:rsidRDefault="009D202D" w:rsidP="00591C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М</w:t>
      </w:r>
      <w:r w:rsidRPr="00EC1393">
        <w:rPr>
          <w:sz w:val="28"/>
          <w:szCs w:val="28"/>
        </w:rPr>
        <w:t>униципально</w:t>
      </w:r>
      <w:r>
        <w:rPr>
          <w:sz w:val="28"/>
          <w:szCs w:val="28"/>
        </w:rPr>
        <w:t>му</w:t>
      </w:r>
      <w:r w:rsidRPr="00EC1393">
        <w:rPr>
          <w:sz w:val="28"/>
          <w:szCs w:val="28"/>
        </w:rPr>
        <w:t xml:space="preserve"> казенному учреждению</w:t>
      </w:r>
      <w:r>
        <w:rPr>
          <w:sz w:val="28"/>
          <w:szCs w:val="28"/>
        </w:rPr>
        <w:t xml:space="preserve"> </w:t>
      </w:r>
      <w:r w:rsidRPr="00EC1393">
        <w:rPr>
          <w:sz w:val="28"/>
          <w:szCs w:val="28"/>
        </w:rPr>
        <w:t>«</w:t>
      </w:r>
      <w:r>
        <w:rPr>
          <w:sz w:val="28"/>
          <w:szCs w:val="28"/>
        </w:rPr>
        <w:t>ФРУ</w:t>
      </w:r>
      <w:r w:rsidRPr="00971C72">
        <w:rPr>
          <w:sz w:val="28"/>
          <w:szCs w:val="28"/>
        </w:rPr>
        <w:t>»</w:t>
      </w:r>
      <w:r>
        <w:rPr>
          <w:sz w:val="28"/>
          <w:szCs w:val="28"/>
        </w:rPr>
        <w:t xml:space="preserve"> Днепровского сельского поселения</w:t>
      </w:r>
      <w:r w:rsidRPr="00EC1393">
        <w:rPr>
          <w:sz w:val="28"/>
          <w:szCs w:val="28"/>
        </w:rPr>
        <w:t xml:space="preserve"> Тимашевск</w:t>
      </w:r>
      <w:r>
        <w:rPr>
          <w:sz w:val="28"/>
          <w:szCs w:val="28"/>
        </w:rPr>
        <w:t>ого</w:t>
      </w:r>
      <w:r w:rsidRPr="00EC139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а:</w:t>
      </w:r>
    </w:p>
    <w:p w:rsidR="009D202D" w:rsidRPr="00EC1393" w:rsidRDefault="009D202D" w:rsidP="009D202D">
      <w:pPr>
        <w:ind w:firstLine="567"/>
        <w:jc w:val="both"/>
        <w:rPr>
          <w:sz w:val="28"/>
          <w:szCs w:val="28"/>
        </w:rPr>
      </w:pPr>
      <w:r w:rsidRPr="00EC1393">
        <w:rPr>
          <w:sz w:val="28"/>
          <w:szCs w:val="28"/>
        </w:rPr>
        <w:t>- принять меры по устранению выявленных нарушений, исправить ошибки, выявленные проверкой в формах бюджетной отчетности в соответствии с требованиями Стандартов «Учетная политика, оценочные значения и ошибки», «Концептуальные основы бухгалтерского учета и отчетности организаций государственного сектора»;</w:t>
      </w:r>
    </w:p>
    <w:p w:rsidR="008A5E4D" w:rsidRDefault="009D202D" w:rsidP="009D202D">
      <w:pPr>
        <w:ind w:firstLine="567"/>
        <w:jc w:val="both"/>
        <w:rPr>
          <w:sz w:val="24"/>
          <w:szCs w:val="24"/>
        </w:rPr>
      </w:pPr>
      <w:r w:rsidRPr="00EC1393">
        <w:rPr>
          <w:sz w:val="28"/>
          <w:szCs w:val="28"/>
        </w:rPr>
        <w:t>- составлять и представлять достоверную годовую бюджетную отчетность в соответствии с д</w:t>
      </w:r>
      <w:r>
        <w:rPr>
          <w:sz w:val="28"/>
          <w:szCs w:val="28"/>
        </w:rPr>
        <w:t>ействующим законодательством РФ.</w:t>
      </w:r>
      <w:r w:rsidR="00D8236F">
        <w:rPr>
          <w:sz w:val="24"/>
          <w:szCs w:val="24"/>
        </w:rPr>
        <w:t xml:space="preserve">     </w:t>
      </w:r>
    </w:p>
    <w:p w:rsidR="0076094C" w:rsidRDefault="0076094C" w:rsidP="009D202D">
      <w:pPr>
        <w:ind w:left="567"/>
        <w:jc w:val="both"/>
        <w:rPr>
          <w:sz w:val="24"/>
          <w:szCs w:val="24"/>
        </w:rPr>
      </w:pPr>
    </w:p>
    <w:p w:rsidR="009D202D" w:rsidRDefault="00D8236F" w:rsidP="009D202D">
      <w:pPr>
        <w:ind w:left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  <w:r w:rsidR="001D0E12" w:rsidRPr="009D202D">
        <w:rPr>
          <w:sz w:val="28"/>
          <w:szCs w:val="28"/>
        </w:rPr>
        <w:t>Отчет подготовила</w:t>
      </w:r>
    </w:p>
    <w:p w:rsidR="001D0E12" w:rsidRPr="009D202D" w:rsidRDefault="009D202D" w:rsidP="009D202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инспектор КСП</w:t>
      </w:r>
      <w:r w:rsidR="00560833" w:rsidRPr="009D202D">
        <w:rPr>
          <w:sz w:val="28"/>
          <w:szCs w:val="28"/>
        </w:rPr>
        <w:t xml:space="preserve">         </w:t>
      </w:r>
      <w:r w:rsidR="00D8236F" w:rsidRPr="009D202D">
        <w:rPr>
          <w:sz w:val="28"/>
          <w:szCs w:val="28"/>
        </w:rPr>
        <w:t xml:space="preserve">      </w:t>
      </w:r>
      <w:r w:rsidR="00560833" w:rsidRPr="009D202D">
        <w:rPr>
          <w:sz w:val="28"/>
          <w:szCs w:val="28"/>
        </w:rPr>
        <w:t xml:space="preserve">                                         </w:t>
      </w:r>
      <w:r w:rsidR="00306E02" w:rsidRPr="009D202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306E02" w:rsidRPr="009D202D">
        <w:rPr>
          <w:sz w:val="28"/>
          <w:szCs w:val="28"/>
        </w:rPr>
        <w:t xml:space="preserve"> </w:t>
      </w:r>
      <w:r w:rsidR="00560833" w:rsidRPr="009D202D">
        <w:rPr>
          <w:sz w:val="28"/>
          <w:szCs w:val="28"/>
        </w:rPr>
        <w:t xml:space="preserve"> </w:t>
      </w:r>
      <w:r w:rsidR="00D8236F" w:rsidRPr="009D202D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787987" w:rsidRPr="009D202D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="00787987" w:rsidRPr="009D202D">
        <w:rPr>
          <w:sz w:val="28"/>
          <w:szCs w:val="28"/>
        </w:rPr>
        <w:t xml:space="preserve">. </w:t>
      </w:r>
      <w:r>
        <w:rPr>
          <w:sz w:val="28"/>
          <w:szCs w:val="28"/>
        </w:rPr>
        <w:t>Пенчук</w:t>
      </w:r>
    </w:p>
    <w:sectPr w:rsidR="001D0E12" w:rsidRPr="009D202D" w:rsidSect="008901CD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CD4" w:rsidRDefault="00FC7CD4" w:rsidP="00EA646D">
      <w:r>
        <w:separator/>
      </w:r>
    </w:p>
  </w:endnote>
  <w:endnote w:type="continuationSeparator" w:id="0">
    <w:p w:rsidR="00FC7CD4" w:rsidRDefault="00FC7CD4" w:rsidP="00EA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CD4" w:rsidRDefault="00FC7CD4" w:rsidP="00EA646D">
      <w:r>
        <w:separator/>
      </w:r>
    </w:p>
  </w:footnote>
  <w:footnote w:type="continuationSeparator" w:id="0">
    <w:p w:rsidR="00FC7CD4" w:rsidRDefault="00FC7CD4" w:rsidP="00EA6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882"/>
    <w:multiLevelType w:val="multilevel"/>
    <w:tmpl w:val="7C2061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D10CBD"/>
    <w:multiLevelType w:val="multilevel"/>
    <w:tmpl w:val="D3B08A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E66AEA"/>
    <w:multiLevelType w:val="hybridMultilevel"/>
    <w:tmpl w:val="A75A9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36C07"/>
    <w:multiLevelType w:val="hybridMultilevel"/>
    <w:tmpl w:val="1BD6478C"/>
    <w:lvl w:ilvl="0" w:tplc="EF88CEA4">
      <w:start w:val="1"/>
      <w:numFmt w:val="decimal"/>
      <w:lvlText w:val="%1."/>
      <w:lvlJc w:val="left"/>
      <w:pPr>
        <w:tabs>
          <w:tab w:val="num" w:pos="2440"/>
        </w:tabs>
        <w:ind w:left="244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F5E445D"/>
    <w:multiLevelType w:val="hybridMultilevel"/>
    <w:tmpl w:val="3872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7C9"/>
    <w:multiLevelType w:val="hybridMultilevel"/>
    <w:tmpl w:val="7338ACA0"/>
    <w:lvl w:ilvl="0" w:tplc="B42C963E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0874985"/>
    <w:multiLevelType w:val="hybridMultilevel"/>
    <w:tmpl w:val="DBFC068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FE1BF5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FE671B"/>
    <w:multiLevelType w:val="hybridMultilevel"/>
    <w:tmpl w:val="A5CC06E8"/>
    <w:lvl w:ilvl="0" w:tplc="994EE9FE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3E33F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732A"/>
    <w:multiLevelType w:val="hybridMultilevel"/>
    <w:tmpl w:val="B6F68D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1F44C05"/>
    <w:multiLevelType w:val="hybridMultilevel"/>
    <w:tmpl w:val="491C1F9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B63020"/>
    <w:multiLevelType w:val="hybridMultilevel"/>
    <w:tmpl w:val="BEE4DA42"/>
    <w:lvl w:ilvl="0" w:tplc="A40270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F45EE4"/>
    <w:multiLevelType w:val="hybridMultilevel"/>
    <w:tmpl w:val="1D48A9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02F3598"/>
    <w:multiLevelType w:val="hybridMultilevel"/>
    <w:tmpl w:val="5864510C"/>
    <w:lvl w:ilvl="0" w:tplc="CF080EF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1501326"/>
    <w:multiLevelType w:val="hybridMultilevel"/>
    <w:tmpl w:val="BD7A8D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D4A070C"/>
    <w:multiLevelType w:val="hybridMultilevel"/>
    <w:tmpl w:val="BD04D4C2"/>
    <w:lvl w:ilvl="0" w:tplc="5D1433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A1F3B2C"/>
    <w:multiLevelType w:val="hybridMultilevel"/>
    <w:tmpl w:val="1326035A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BF54171"/>
    <w:multiLevelType w:val="hybridMultilevel"/>
    <w:tmpl w:val="A9826E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B81B59"/>
    <w:multiLevelType w:val="hybridMultilevel"/>
    <w:tmpl w:val="82B27E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476F8"/>
    <w:multiLevelType w:val="multilevel"/>
    <w:tmpl w:val="72A492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5DC1739B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954517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936C8"/>
    <w:multiLevelType w:val="hybridMultilevel"/>
    <w:tmpl w:val="9A2AC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FE5046"/>
    <w:multiLevelType w:val="hybridMultilevel"/>
    <w:tmpl w:val="AB44FE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6D004C7"/>
    <w:multiLevelType w:val="hybridMultilevel"/>
    <w:tmpl w:val="8BBC10C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72135AF"/>
    <w:multiLevelType w:val="multilevel"/>
    <w:tmpl w:val="59349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8647FF3"/>
    <w:multiLevelType w:val="hybridMultilevel"/>
    <w:tmpl w:val="B52A98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CB774D5"/>
    <w:multiLevelType w:val="hybridMultilevel"/>
    <w:tmpl w:val="E132F1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D7C7AC2"/>
    <w:multiLevelType w:val="hybridMultilevel"/>
    <w:tmpl w:val="BA4A2D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A5573"/>
    <w:multiLevelType w:val="hybridMultilevel"/>
    <w:tmpl w:val="CB18C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042B2C"/>
    <w:multiLevelType w:val="multilevel"/>
    <w:tmpl w:val="C49AB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77683515"/>
    <w:multiLevelType w:val="hybridMultilevel"/>
    <w:tmpl w:val="29482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8391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265CF0"/>
    <w:multiLevelType w:val="hybridMultilevel"/>
    <w:tmpl w:val="9F6C8104"/>
    <w:lvl w:ilvl="0" w:tplc="80C0D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F7E8F"/>
    <w:multiLevelType w:val="hybridMultilevel"/>
    <w:tmpl w:val="2856F8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3"/>
  </w:num>
  <w:num w:numId="5">
    <w:abstractNumId w:val="6"/>
  </w:num>
  <w:num w:numId="6">
    <w:abstractNumId w:val="15"/>
  </w:num>
  <w:num w:numId="7">
    <w:abstractNumId w:val="35"/>
  </w:num>
  <w:num w:numId="8">
    <w:abstractNumId w:val="27"/>
  </w:num>
  <w:num w:numId="9">
    <w:abstractNumId w:val="18"/>
  </w:num>
  <w:num w:numId="10">
    <w:abstractNumId w:val="28"/>
  </w:num>
  <w:num w:numId="11">
    <w:abstractNumId w:val="24"/>
  </w:num>
  <w:num w:numId="12">
    <w:abstractNumId w:val="2"/>
  </w:num>
  <w:num w:numId="13">
    <w:abstractNumId w:val="30"/>
  </w:num>
  <w:num w:numId="14">
    <w:abstractNumId w:val="23"/>
  </w:num>
  <w:num w:numId="15">
    <w:abstractNumId w:val="10"/>
  </w:num>
  <w:num w:numId="16">
    <w:abstractNumId w:val="11"/>
  </w:num>
  <w:num w:numId="17">
    <w:abstractNumId w:val="25"/>
  </w:num>
  <w:num w:numId="18">
    <w:abstractNumId w:val="32"/>
  </w:num>
  <w:num w:numId="19">
    <w:abstractNumId w:val="16"/>
  </w:num>
  <w:num w:numId="20">
    <w:abstractNumId w:val="8"/>
  </w:num>
  <w:num w:numId="21">
    <w:abstractNumId w:val="34"/>
  </w:num>
  <w:num w:numId="22">
    <w:abstractNumId w:val="0"/>
  </w:num>
  <w:num w:numId="23">
    <w:abstractNumId w:val="26"/>
  </w:num>
  <w:num w:numId="24">
    <w:abstractNumId w:val="22"/>
  </w:num>
  <w:num w:numId="25">
    <w:abstractNumId w:val="9"/>
  </w:num>
  <w:num w:numId="26">
    <w:abstractNumId w:val="33"/>
  </w:num>
  <w:num w:numId="27">
    <w:abstractNumId w:val="21"/>
  </w:num>
  <w:num w:numId="28">
    <w:abstractNumId w:val="31"/>
  </w:num>
  <w:num w:numId="29">
    <w:abstractNumId w:val="1"/>
  </w:num>
  <w:num w:numId="30">
    <w:abstractNumId w:val="12"/>
  </w:num>
  <w:num w:numId="31">
    <w:abstractNumId w:val="20"/>
  </w:num>
  <w:num w:numId="32">
    <w:abstractNumId w:val="14"/>
  </w:num>
  <w:num w:numId="33">
    <w:abstractNumId w:val="7"/>
  </w:num>
  <w:num w:numId="34">
    <w:abstractNumId w:val="4"/>
  </w:num>
  <w:num w:numId="35">
    <w:abstractNumId w:val="19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5C"/>
    <w:rsid w:val="00011A4F"/>
    <w:rsid w:val="00037587"/>
    <w:rsid w:val="00040631"/>
    <w:rsid w:val="000436F4"/>
    <w:rsid w:val="00090F4F"/>
    <w:rsid w:val="00092E12"/>
    <w:rsid w:val="000A50F6"/>
    <w:rsid w:val="000C4ECD"/>
    <w:rsid w:val="000C6A79"/>
    <w:rsid w:val="000D08BA"/>
    <w:rsid w:val="000D583A"/>
    <w:rsid w:val="000D6B61"/>
    <w:rsid w:val="000E189A"/>
    <w:rsid w:val="00100D7C"/>
    <w:rsid w:val="001539E2"/>
    <w:rsid w:val="00163A5A"/>
    <w:rsid w:val="001642FC"/>
    <w:rsid w:val="00172550"/>
    <w:rsid w:val="00173187"/>
    <w:rsid w:val="001B77CF"/>
    <w:rsid w:val="001D0E12"/>
    <w:rsid w:val="001E35C9"/>
    <w:rsid w:val="002323CF"/>
    <w:rsid w:val="00261402"/>
    <w:rsid w:val="002731F9"/>
    <w:rsid w:val="00276A1F"/>
    <w:rsid w:val="002A5A7F"/>
    <w:rsid w:val="002B1DD5"/>
    <w:rsid w:val="002B4757"/>
    <w:rsid w:val="00305A39"/>
    <w:rsid w:val="00306E02"/>
    <w:rsid w:val="00316C39"/>
    <w:rsid w:val="00364746"/>
    <w:rsid w:val="00392507"/>
    <w:rsid w:val="003B36C4"/>
    <w:rsid w:val="003C1BDA"/>
    <w:rsid w:val="00407C19"/>
    <w:rsid w:val="004971DC"/>
    <w:rsid w:val="004B1616"/>
    <w:rsid w:val="004C3CB5"/>
    <w:rsid w:val="004D3483"/>
    <w:rsid w:val="004F1A15"/>
    <w:rsid w:val="00524B50"/>
    <w:rsid w:val="005275F7"/>
    <w:rsid w:val="00560833"/>
    <w:rsid w:val="005742F9"/>
    <w:rsid w:val="00587EAF"/>
    <w:rsid w:val="00591C5E"/>
    <w:rsid w:val="005B55E8"/>
    <w:rsid w:val="005D00C1"/>
    <w:rsid w:val="006026B3"/>
    <w:rsid w:val="00611592"/>
    <w:rsid w:val="006156FC"/>
    <w:rsid w:val="00616949"/>
    <w:rsid w:val="00643F26"/>
    <w:rsid w:val="00672663"/>
    <w:rsid w:val="00674EFA"/>
    <w:rsid w:val="00683C8F"/>
    <w:rsid w:val="006B64D6"/>
    <w:rsid w:val="006C02E1"/>
    <w:rsid w:val="006C03B2"/>
    <w:rsid w:val="00727B03"/>
    <w:rsid w:val="00730B75"/>
    <w:rsid w:val="0076094C"/>
    <w:rsid w:val="00781C4A"/>
    <w:rsid w:val="00787987"/>
    <w:rsid w:val="00791A4C"/>
    <w:rsid w:val="007B43AE"/>
    <w:rsid w:val="007F006C"/>
    <w:rsid w:val="00814DBB"/>
    <w:rsid w:val="00821C87"/>
    <w:rsid w:val="00822823"/>
    <w:rsid w:val="00843F0C"/>
    <w:rsid w:val="00853506"/>
    <w:rsid w:val="008547D9"/>
    <w:rsid w:val="00861E43"/>
    <w:rsid w:val="00866A99"/>
    <w:rsid w:val="00875BFE"/>
    <w:rsid w:val="008901CD"/>
    <w:rsid w:val="008A5D7D"/>
    <w:rsid w:val="008A5E4D"/>
    <w:rsid w:val="008B0C00"/>
    <w:rsid w:val="008D436B"/>
    <w:rsid w:val="008E4122"/>
    <w:rsid w:val="009335E7"/>
    <w:rsid w:val="00943768"/>
    <w:rsid w:val="009813DB"/>
    <w:rsid w:val="00990464"/>
    <w:rsid w:val="009B2F78"/>
    <w:rsid w:val="009D202D"/>
    <w:rsid w:val="00A43416"/>
    <w:rsid w:val="00A47C0A"/>
    <w:rsid w:val="00A558C6"/>
    <w:rsid w:val="00A61DE8"/>
    <w:rsid w:val="00A8333F"/>
    <w:rsid w:val="00A85573"/>
    <w:rsid w:val="00A96FA7"/>
    <w:rsid w:val="00AC696D"/>
    <w:rsid w:val="00AD54A7"/>
    <w:rsid w:val="00AE17DE"/>
    <w:rsid w:val="00AE7D8F"/>
    <w:rsid w:val="00B06F3A"/>
    <w:rsid w:val="00B4366B"/>
    <w:rsid w:val="00B4488E"/>
    <w:rsid w:val="00B56F72"/>
    <w:rsid w:val="00B72E4E"/>
    <w:rsid w:val="00BF178D"/>
    <w:rsid w:val="00BF770D"/>
    <w:rsid w:val="00BF7ECA"/>
    <w:rsid w:val="00C02712"/>
    <w:rsid w:val="00C40BD6"/>
    <w:rsid w:val="00C806D1"/>
    <w:rsid w:val="00CD5108"/>
    <w:rsid w:val="00D1341B"/>
    <w:rsid w:val="00D17A4D"/>
    <w:rsid w:val="00D4072E"/>
    <w:rsid w:val="00D42991"/>
    <w:rsid w:val="00D8236F"/>
    <w:rsid w:val="00DA366D"/>
    <w:rsid w:val="00DE0B5C"/>
    <w:rsid w:val="00DF38AD"/>
    <w:rsid w:val="00E0351C"/>
    <w:rsid w:val="00E64D6E"/>
    <w:rsid w:val="00E66D4C"/>
    <w:rsid w:val="00E70B58"/>
    <w:rsid w:val="00E7573A"/>
    <w:rsid w:val="00E80BF0"/>
    <w:rsid w:val="00E85B6F"/>
    <w:rsid w:val="00EA17FC"/>
    <w:rsid w:val="00EA646D"/>
    <w:rsid w:val="00EC1D80"/>
    <w:rsid w:val="00EE2EC7"/>
    <w:rsid w:val="00EF6EE5"/>
    <w:rsid w:val="00F067DD"/>
    <w:rsid w:val="00F12F87"/>
    <w:rsid w:val="00F22955"/>
    <w:rsid w:val="00F3440B"/>
    <w:rsid w:val="00F54731"/>
    <w:rsid w:val="00FC7CD4"/>
    <w:rsid w:val="00FD6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E327C-9A50-4A99-90A4-11CB344B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0E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E0B5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B5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DE0B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E0B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rsid w:val="001B77CF"/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1B77C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0E1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8">
    <w:name w:val="header"/>
    <w:basedOn w:val="a"/>
    <w:link w:val="a9"/>
    <w:rsid w:val="001D0E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1D0E12"/>
  </w:style>
  <w:style w:type="paragraph" w:styleId="ab">
    <w:name w:val="footnote text"/>
    <w:basedOn w:val="a"/>
    <w:link w:val="ac"/>
    <w:semiHidden/>
    <w:rsid w:val="001D0E12"/>
  </w:style>
  <w:style w:type="character" w:customStyle="1" w:styleId="ac">
    <w:name w:val="Текст сноски Знак"/>
    <w:basedOn w:val="a0"/>
    <w:link w:val="ab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1D0E12"/>
    <w:rPr>
      <w:vertAlign w:val="superscript"/>
    </w:rPr>
  </w:style>
  <w:style w:type="character" w:styleId="ae">
    <w:name w:val="annotation reference"/>
    <w:semiHidden/>
    <w:rsid w:val="001D0E12"/>
    <w:rPr>
      <w:sz w:val="16"/>
      <w:szCs w:val="16"/>
    </w:rPr>
  </w:style>
  <w:style w:type="paragraph" w:styleId="af">
    <w:name w:val="annotation text"/>
    <w:basedOn w:val="a"/>
    <w:link w:val="af0"/>
    <w:semiHidden/>
    <w:rsid w:val="001D0E12"/>
  </w:style>
  <w:style w:type="character" w:customStyle="1" w:styleId="af0">
    <w:name w:val="Текст примечания Знак"/>
    <w:basedOn w:val="a0"/>
    <w:link w:val="af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1D0E12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1D0E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1D0E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D0E12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unhideWhenUsed/>
    <w:rsid w:val="001D0E12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1"/>
    <w:basedOn w:val="a"/>
    <w:next w:val="a"/>
    <w:uiPriority w:val="99"/>
    <w:rsid w:val="001D0E1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F4F4F4"/>
    </w:rPr>
  </w:style>
  <w:style w:type="character" w:customStyle="1" w:styleId="af8">
    <w:name w:val="Гипертекстовая ссылка"/>
    <w:uiPriority w:val="99"/>
    <w:rsid w:val="001D0E12"/>
    <w:rPr>
      <w:color w:val="106BBE"/>
    </w:rPr>
  </w:style>
  <w:style w:type="paragraph" w:customStyle="1" w:styleId="ConsPlusNonformat">
    <w:name w:val="ConsPlusNonformat"/>
    <w:uiPriority w:val="99"/>
    <w:rsid w:val="001D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бычный2"/>
    <w:rsid w:val="00615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6156F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a">
    <w:name w:val="Normal (Web)"/>
    <w:basedOn w:val="a"/>
    <w:uiPriority w:val="99"/>
    <w:unhideWhenUsed/>
    <w:rsid w:val="006156FC"/>
    <w:pPr>
      <w:spacing w:before="100" w:beforeAutospacing="1" w:after="100" w:afterAutospacing="1"/>
    </w:pPr>
    <w:rPr>
      <w:sz w:val="24"/>
      <w:szCs w:val="24"/>
    </w:rPr>
  </w:style>
  <w:style w:type="paragraph" w:customStyle="1" w:styleId="afb">
    <w:name w:val="Знак Знак Знак Знак Знак Знак Знак"/>
    <w:basedOn w:val="a"/>
    <w:rsid w:val="006156FC"/>
    <w:pPr>
      <w:spacing w:after="160" w:line="240" w:lineRule="exact"/>
    </w:pPr>
  </w:style>
  <w:style w:type="paragraph" w:customStyle="1" w:styleId="3">
    <w:name w:val="Обычный3"/>
    <w:rsid w:val="00F22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uiPriority w:val="99"/>
    <w:rsid w:val="00F22955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fd">
    <w:name w:val="Hyperlink"/>
    <w:basedOn w:val="a0"/>
    <w:rsid w:val="00A85573"/>
    <w:rPr>
      <w:color w:val="0000FF"/>
      <w:u w:val="single"/>
    </w:rPr>
  </w:style>
  <w:style w:type="paragraph" w:styleId="afe">
    <w:name w:val="List Paragraph"/>
    <w:basedOn w:val="a"/>
    <w:uiPriority w:val="34"/>
    <w:qFormat/>
    <w:rsid w:val="00821C87"/>
    <w:pPr>
      <w:ind w:left="720"/>
      <w:contextualSpacing/>
    </w:pPr>
    <w:rPr>
      <w:sz w:val="24"/>
      <w:szCs w:val="24"/>
    </w:rPr>
  </w:style>
  <w:style w:type="paragraph" w:customStyle="1" w:styleId="s1">
    <w:name w:val="s_1"/>
    <w:basedOn w:val="a"/>
    <w:rsid w:val="00821C87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Основной текст Знак1"/>
    <w:uiPriority w:val="99"/>
    <w:locked/>
    <w:rsid w:val="00011A4F"/>
    <w:rPr>
      <w:rFonts w:ascii="Times New Roman" w:hAnsi="Times New Roman" w:cs="Times New Roman" w:hint="default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61CCC43E9057EF614F2C724F3C25F93EC152F0A4278D64CCC496EB56EFBF0FAEE30422A25FE6BD54540D6DA856434267CF3F32DEd4y1N" TargetMode="External"/><Relationship Id="rId13" Type="http://schemas.openxmlformats.org/officeDocument/2006/relationships/hyperlink" Target="consultantplus://offline/ref=CDF4118715221C9484AE24FCCF689BE1924020DCC3B83F58BBF136CCDB4F7005AA5C397DB2594DF0D772D1BDE579C8E81AD24DA0B35C0FEFZ3PB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F6D7D-9D2D-4177-8E11-8B6166B9F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Сочнева</cp:lastModifiedBy>
  <cp:revision>23</cp:revision>
  <cp:lastPrinted>2022-05-06T12:38:00Z</cp:lastPrinted>
  <dcterms:created xsi:type="dcterms:W3CDTF">2021-04-16T07:47:00Z</dcterms:created>
  <dcterms:modified xsi:type="dcterms:W3CDTF">2022-05-16T13:32:00Z</dcterms:modified>
</cp:coreProperties>
</file>